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3C5CE557" w14:textId="794F0622" w:rsidR="00FE680B" w:rsidRPr="00FE680B" w:rsidRDefault="00FE680B" w:rsidP="00FE680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FE680B">
        <w:rPr>
          <w:rFonts w:ascii="Arial" w:eastAsia="MS Mincho" w:hAnsi="Arial"/>
          <w:b/>
          <w:sz w:val="24"/>
          <w:szCs w:val="24"/>
          <w:lang w:eastAsia="x-none"/>
        </w:rPr>
        <w:tab/>
      </w:r>
      <w:bookmarkStart w:id="0" w:name="_GoBack"/>
      <w:bookmarkEnd w:id="0"/>
      <w:r w:rsidR="0046706D" w:rsidRPr="0046706D">
        <w:rPr>
          <w:rFonts w:ascii="Arial" w:eastAsia="MS Mincho" w:hAnsi="Arial"/>
          <w:b/>
          <w:sz w:val="24"/>
          <w:szCs w:val="24"/>
          <w:lang w:eastAsia="x-none"/>
        </w:rPr>
        <w:t>R2-1914214</w:t>
      </w:r>
    </w:p>
    <w:p w14:paraId="755231E7" w14:textId="1E8BDE5C" w:rsidR="00DE2BD0" w:rsidRPr="00D13E87" w:rsidRDefault="00FE680B" w:rsidP="00D64C56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Chongqing, China, 14 – 18 October 2019</w:t>
      </w:r>
    </w:p>
    <w:p w14:paraId="663EB30A" w14:textId="2C3C73E9" w:rsidR="008D5184" w:rsidRDefault="008D5184" w:rsidP="008D5184">
      <w:pPr>
        <w:rPr>
          <w:rFonts w:ascii="Arial" w:hAnsi="Arial" w:cs="Arial"/>
        </w:rPr>
      </w:pP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46EDD3D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1D3D7E" w:rsidRPr="007B4D96">
        <w:rPr>
          <w:rFonts w:ascii="Arial" w:hAnsi="Arial" w:cs="Arial"/>
          <w:bCs/>
        </w:rPr>
        <w:t>LCP restriction for Dynamic Grant</w:t>
      </w:r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</w:p>
    <w:p w14:paraId="3E815F91" w14:textId="150D1FB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A3CCD1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7B4D96">
        <w:rPr>
          <w:rFonts w:ascii="Arial" w:hAnsi="Arial" w:cs="Arial"/>
          <w:bCs/>
        </w:rPr>
        <w:t>RAN2</w:t>
      </w:r>
    </w:p>
    <w:p w14:paraId="23973C22" w14:textId="2B96F15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E77E5">
        <w:rPr>
          <w:rFonts w:ascii="Arial" w:hAnsi="Arial" w:cs="Arial"/>
          <w:bCs/>
          <w:lang w:val="fi-FI"/>
        </w:rPr>
        <w:t>1</w:t>
      </w:r>
    </w:p>
    <w:p w14:paraId="7BEAA16A" w14:textId="61FD38B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B3C52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F57D80A" w:rsidR="00EB4DB1" w:rsidRDefault="00FC27B8" w:rsidP="000F51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F51AD">
        <w:rPr>
          <w:rFonts w:ascii="Arial" w:hAnsi="Arial" w:cs="Arial"/>
        </w:rPr>
        <w:t>made the following agreement</w:t>
      </w:r>
      <w:r w:rsidR="001E1593">
        <w:rPr>
          <w:rFonts w:ascii="Arial" w:hAnsi="Arial" w:cs="Arial"/>
        </w:rPr>
        <w:t xml:space="preserve"> </w:t>
      </w:r>
      <w:r w:rsidR="001E1593" w:rsidRPr="001E1593">
        <w:rPr>
          <w:rFonts w:ascii="Arial" w:hAnsi="Arial" w:cs="Arial"/>
        </w:rPr>
        <w:t xml:space="preserve">on </w:t>
      </w:r>
      <w:r w:rsidR="00B518D4">
        <w:rPr>
          <w:rFonts w:ascii="Arial" w:hAnsi="Arial" w:cs="Arial"/>
        </w:rPr>
        <w:t xml:space="preserve">a new </w:t>
      </w:r>
      <w:r w:rsidR="001E1593" w:rsidRPr="001E1593">
        <w:rPr>
          <w:rFonts w:ascii="Arial" w:hAnsi="Arial" w:cs="Arial"/>
        </w:rPr>
        <w:t xml:space="preserve">LCP restriction for </w:t>
      </w:r>
      <w:r w:rsidR="00CC240D">
        <w:rPr>
          <w:rFonts w:ascii="Arial" w:hAnsi="Arial" w:cs="Arial"/>
        </w:rPr>
        <w:t>D</w:t>
      </w:r>
      <w:r w:rsidR="001E1593" w:rsidRPr="001E1593">
        <w:rPr>
          <w:rFonts w:ascii="Arial" w:hAnsi="Arial" w:cs="Arial"/>
        </w:rPr>
        <w:t xml:space="preserve">ynamic </w:t>
      </w:r>
      <w:r w:rsidR="00CC240D">
        <w:rPr>
          <w:rFonts w:ascii="Arial" w:hAnsi="Arial" w:cs="Arial"/>
        </w:rPr>
        <w:t>G</w:t>
      </w:r>
      <w:r w:rsidR="001E1593" w:rsidRPr="001E1593">
        <w:rPr>
          <w:rFonts w:ascii="Arial" w:hAnsi="Arial" w:cs="Arial"/>
        </w:rPr>
        <w:t>rant</w:t>
      </w:r>
      <w:r w:rsidR="00B518D4">
        <w:rPr>
          <w:rFonts w:ascii="Arial" w:hAnsi="Arial" w:cs="Arial"/>
        </w:rPr>
        <w:t>s</w:t>
      </w:r>
      <w:r w:rsidR="000F51AD">
        <w:rPr>
          <w:rFonts w:ascii="Arial" w:hAnsi="Arial" w:cs="Arial"/>
        </w:rPr>
        <w:t>:</w:t>
      </w:r>
    </w:p>
    <w:p w14:paraId="2700B554" w14:textId="64CEFF4A" w:rsidR="000F51AD" w:rsidRDefault="000F51AD" w:rsidP="000F51A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3D7E" w14:paraId="472562E5" w14:textId="77777777" w:rsidTr="001D3D7E">
        <w:tc>
          <w:tcPr>
            <w:tcW w:w="9350" w:type="dxa"/>
          </w:tcPr>
          <w:p w14:paraId="7613A126" w14:textId="77777777" w:rsidR="00BB4EB5" w:rsidRDefault="001D3D7E" w:rsidP="000F51AD">
            <w:pPr>
              <w:rPr>
                <w:rFonts w:ascii="Arial" w:hAnsi="Arial" w:cs="Arial"/>
                <w:b/>
              </w:rPr>
            </w:pPr>
            <w:r w:rsidRPr="001D3D7E">
              <w:rPr>
                <w:rFonts w:ascii="Arial" w:hAnsi="Arial" w:cs="Arial"/>
                <w:b/>
              </w:rPr>
              <w:t xml:space="preserve">R2 think it would be useful to introduce a new LCP restriction in the following way: The DCI that is scheduling PUSCH may include a specific indication. LCH configuration in RRC contains information on whether the LCH can utilize grant with this indication or not. </w:t>
            </w:r>
          </w:p>
          <w:p w14:paraId="2CC2C5A7" w14:textId="56CA7B8F" w:rsidR="001D3D7E" w:rsidRPr="001D3D7E" w:rsidRDefault="001D3D7E" w:rsidP="000F51AD">
            <w:pPr>
              <w:rPr>
                <w:rFonts w:ascii="Arial" w:hAnsi="Arial" w:cs="Arial"/>
                <w:b/>
              </w:rPr>
            </w:pPr>
            <w:r w:rsidRPr="001D3D7E">
              <w:rPr>
                <w:rFonts w:ascii="Arial" w:hAnsi="Arial" w:cs="Arial"/>
                <w:b/>
              </w:rPr>
              <w:t>R2 intends that this mechanism can be used to differentiate grants for traffic that requires high reliability.</w:t>
            </w:r>
          </w:p>
        </w:tc>
      </w:tr>
    </w:tbl>
    <w:p w14:paraId="7424985D" w14:textId="77777777" w:rsidR="000F51AD" w:rsidRPr="00A20164" w:rsidRDefault="000F51AD" w:rsidP="000F51AD">
      <w:pPr>
        <w:rPr>
          <w:rFonts w:ascii="Arial" w:hAnsi="Arial" w:cs="Arial"/>
        </w:rPr>
      </w:pP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61D72DC0" w14:textId="324EE4EE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 xml:space="preserve">RAN1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340C68D9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70B78" w:rsidRPr="00670B78">
        <w:rPr>
          <w:rFonts w:ascii="Arial" w:hAnsi="Arial" w:cs="Arial"/>
        </w:rPr>
        <w:t>RAN</w:t>
      </w:r>
      <w:r w:rsidR="004B03D3">
        <w:rPr>
          <w:rFonts w:ascii="Arial" w:hAnsi="Arial" w:cs="Arial"/>
        </w:rPr>
        <w:t xml:space="preserve">1 </w:t>
      </w:r>
      <w:r w:rsidR="00670B78" w:rsidRPr="00670B78">
        <w:rPr>
          <w:rFonts w:ascii="Arial" w:hAnsi="Arial" w:cs="Arial"/>
        </w:rPr>
        <w:t xml:space="preserve">to </w:t>
      </w:r>
      <w:r w:rsidR="00542AAC">
        <w:rPr>
          <w:rFonts w:ascii="Arial" w:hAnsi="Arial" w:cs="Arial"/>
        </w:rPr>
        <w:t xml:space="preserve">support </w:t>
      </w:r>
      <w:r w:rsidR="004B03D3">
        <w:rPr>
          <w:rFonts w:ascii="Arial" w:hAnsi="Arial" w:cs="Arial"/>
        </w:rPr>
        <w:t>the indication</w:t>
      </w:r>
      <w:r w:rsidR="000F51AD">
        <w:rPr>
          <w:rFonts w:ascii="Arial" w:hAnsi="Arial" w:cs="Arial"/>
        </w:rPr>
        <w:t xml:space="preserve"> discussed above</w:t>
      </w:r>
      <w:r w:rsidR="00670B78" w:rsidRPr="00670B78">
        <w:rPr>
          <w:rFonts w:ascii="Arial" w:hAnsi="Arial" w:cs="Arial"/>
        </w:rPr>
        <w:t>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7659A33A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ab/>
        <w:t>1</w:t>
      </w:r>
      <w:r w:rsidR="000B5760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 xml:space="preserve"> – </w:t>
      </w:r>
      <w:r w:rsidR="000B5760">
        <w:rPr>
          <w:rFonts w:ascii="Arial" w:hAnsi="Arial" w:cs="Arial"/>
          <w:bCs/>
        </w:rPr>
        <w:t>22</w:t>
      </w:r>
      <w:r w:rsidRPr="0084703B">
        <w:rPr>
          <w:rFonts w:ascii="Arial" w:hAnsi="Arial" w:cs="Arial"/>
          <w:bCs/>
        </w:rPr>
        <w:t xml:space="preserve"> </w:t>
      </w:r>
      <w:r w:rsidR="000B5760">
        <w:rPr>
          <w:rFonts w:ascii="Arial" w:hAnsi="Arial" w:cs="Arial"/>
          <w:bCs/>
        </w:rPr>
        <w:t>Nov</w:t>
      </w:r>
      <w:r w:rsidR="004C7D64">
        <w:rPr>
          <w:rFonts w:ascii="Arial" w:hAnsi="Arial" w:cs="Arial"/>
          <w:bCs/>
        </w:rPr>
        <w:t>ember</w:t>
      </w:r>
      <w:r w:rsidR="000B5760"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49179283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17CB6" w14:textId="77777777" w:rsidR="002F102C" w:rsidRDefault="002F102C" w:rsidP="00AC28B1">
      <w:r>
        <w:separator/>
      </w:r>
    </w:p>
  </w:endnote>
  <w:endnote w:type="continuationSeparator" w:id="0">
    <w:p w14:paraId="76590674" w14:textId="77777777" w:rsidR="002F102C" w:rsidRDefault="002F102C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2E9AC" w14:textId="77777777" w:rsidR="002F102C" w:rsidRDefault="002F102C" w:rsidP="00AC28B1">
      <w:r>
        <w:separator/>
      </w:r>
    </w:p>
  </w:footnote>
  <w:footnote w:type="continuationSeparator" w:id="0">
    <w:p w14:paraId="24BBC6D1" w14:textId="77777777" w:rsidR="002F102C" w:rsidRDefault="002F102C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51AD"/>
    <w:rsid w:val="000F685A"/>
    <w:rsid w:val="0010119B"/>
    <w:rsid w:val="00114614"/>
    <w:rsid w:val="001202AF"/>
    <w:rsid w:val="0015760A"/>
    <w:rsid w:val="00164E6A"/>
    <w:rsid w:val="00171BF2"/>
    <w:rsid w:val="00190944"/>
    <w:rsid w:val="00195CF9"/>
    <w:rsid w:val="001B3860"/>
    <w:rsid w:val="001C519A"/>
    <w:rsid w:val="001C7F3F"/>
    <w:rsid w:val="001D3D7E"/>
    <w:rsid w:val="001E1593"/>
    <w:rsid w:val="001E60DF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2F102C"/>
    <w:rsid w:val="002F40DA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40004A"/>
    <w:rsid w:val="0040792F"/>
    <w:rsid w:val="0041735B"/>
    <w:rsid w:val="00430862"/>
    <w:rsid w:val="0046706D"/>
    <w:rsid w:val="00492011"/>
    <w:rsid w:val="004A68E6"/>
    <w:rsid w:val="004B03D3"/>
    <w:rsid w:val="004B4A42"/>
    <w:rsid w:val="004C709D"/>
    <w:rsid w:val="004C7D64"/>
    <w:rsid w:val="004D2849"/>
    <w:rsid w:val="004F1781"/>
    <w:rsid w:val="00510B86"/>
    <w:rsid w:val="00514193"/>
    <w:rsid w:val="00514D0C"/>
    <w:rsid w:val="0053677C"/>
    <w:rsid w:val="00542AA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5983"/>
    <w:rsid w:val="00656E3D"/>
    <w:rsid w:val="00670B78"/>
    <w:rsid w:val="00692D50"/>
    <w:rsid w:val="00696C80"/>
    <w:rsid w:val="006C6E40"/>
    <w:rsid w:val="006E1BA0"/>
    <w:rsid w:val="006E54F7"/>
    <w:rsid w:val="006F7AF6"/>
    <w:rsid w:val="00703EE8"/>
    <w:rsid w:val="00710154"/>
    <w:rsid w:val="0071646E"/>
    <w:rsid w:val="007164F7"/>
    <w:rsid w:val="0072195A"/>
    <w:rsid w:val="00726937"/>
    <w:rsid w:val="00743B22"/>
    <w:rsid w:val="007944E8"/>
    <w:rsid w:val="0079705A"/>
    <w:rsid w:val="007B4D96"/>
    <w:rsid w:val="007D5ABC"/>
    <w:rsid w:val="007F0FDD"/>
    <w:rsid w:val="007F6F4C"/>
    <w:rsid w:val="0081495E"/>
    <w:rsid w:val="0082617B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91002D"/>
    <w:rsid w:val="00914B2A"/>
    <w:rsid w:val="00921328"/>
    <w:rsid w:val="009320BF"/>
    <w:rsid w:val="009445AA"/>
    <w:rsid w:val="00946526"/>
    <w:rsid w:val="00957BE4"/>
    <w:rsid w:val="0096124A"/>
    <w:rsid w:val="0096397F"/>
    <w:rsid w:val="00971F59"/>
    <w:rsid w:val="00973681"/>
    <w:rsid w:val="009771F6"/>
    <w:rsid w:val="00986C99"/>
    <w:rsid w:val="00995D16"/>
    <w:rsid w:val="00997DA7"/>
    <w:rsid w:val="009A44DF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28B1"/>
    <w:rsid w:val="00AD4F10"/>
    <w:rsid w:val="00AE16F4"/>
    <w:rsid w:val="00AE52C7"/>
    <w:rsid w:val="00AF0211"/>
    <w:rsid w:val="00B00695"/>
    <w:rsid w:val="00B032F6"/>
    <w:rsid w:val="00B07F6F"/>
    <w:rsid w:val="00B12FE8"/>
    <w:rsid w:val="00B32FC7"/>
    <w:rsid w:val="00B33A43"/>
    <w:rsid w:val="00B47F15"/>
    <w:rsid w:val="00B518D4"/>
    <w:rsid w:val="00B72205"/>
    <w:rsid w:val="00B7763F"/>
    <w:rsid w:val="00B87B2D"/>
    <w:rsid w:val="00B9026C"/>
    <w:rsid w:val="00BA098E"/>
    <w:rsid w:val="00BB4799"/>
    <w:rsid w:val="00BB4C2B"/>
    <w:rsid w:val="00BB4EB5"/>
    <w:rsid w:val="00BC14CC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3149"/>
    <w:rsid w:val="00C84F64"/>
    <w:rsid w:val="00C90659"/>
    <w:rsid w:val="00C940CB"/>
    <w:rsid w:val="00CA2A3A"/>
    <w:rsid w:val="00CA2CD4"/>
    <w:rsid w:val="00CA64E8"/>
    <w:rsid w:val="00CB5DCF"/>
    <w:rsid w:val="00CC240D"/>
    <w:rsid w:val="00CC3D76"/>
    <w:rsid w:val="00CC7BA2"/>
    <w:rsid w:val="00CF4979"/>
    <w:rsid w:val="00D05C07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7783"/>
    <w:rsid w:val="00DB7D1B"/>
    <w:rsid w:val="00DE2BD0"/>
    <w:rsid w:val="00DE43B4"/>
    <w:rsid w:val="00DE77E5"/>
    <w:rsid w:val="00DF1C9F"/>
    <w:rsid w:val="00E05E06"/>
    <w:rsid w:val="00E36FB3"/>
    <w:rsid w:val="00E42969"/>
    <w:rsid w:val="00E54526"/>
    <w:rsid w:val="00E57CB5"/>
    <w:rsid w:val="00E62AE8"/>
    <w:rsid w:val="00E70479"/>
    <w:rsid w:val="00E73E82"/>
    <w:rsid w:val="00E76EEE"/>
    <w:rsid w:val="00E772EA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57C3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E60FB"/>
    <w:rsid w:val="00FE680B"/>
    <w:rsid w:val="00FE69DF"/>
    <w:rsid w:val="00FE6CD5"/>
    <w:rsid w:val="00FF179B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1D3D7E"/>
    <w:pPr>
      <w:numPr>
        <w:numId w:val="10"/>
      </w:numPr>
      <w:tabs>
        <w:tab w:val="num" w:pos="1980"/>
      </w:tabs>
      <w:spacing w:before="60"/>
      <w:ind w:left="198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Qualcomm 10/10</cp:lastModifiedBy>
  <cp:revision>227</cp:revision>
  <dcterms:created xsi:type="dcterms:W3CDTF">2019-01-24T08:47:00Z</dcterms:created>
  <dcterms:modified xsi:type="dcterms:W3CDTF">2019-10-18T03:27:00Z</dcterms:modified>
</cp:coreProperties>
</file>